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9</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ACUITY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04/30/2026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3,201,686.23</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3,649,250.59</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3,649,250.59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3,649,250.59</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3,649,250.59</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22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12.0 %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11"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ACUITY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1170 Peachtree Street NE,SUITE 1200,Atlanta,GA,USA,30309</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FMR LLC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20"/>
        <w:spacing w:after="0" w:line="241" w:lineRule="auto"/>
        <w:rPr>
          <w:sz w:val="20"/>
          <w:szCs w:val="20"/>
          <w:color w:val="auto"/>
        </w:rPr>
      </w:pPr>
      <w:r>
        <w:rPr>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3649250.59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9720"/>
          </w:cols>
          <w:pgMar w:left="360" w:top="111" w:right="899" w:bottom="0"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12.0 %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right"/>
        <w:ind w:right="4540"/>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ectPr>
          <w:pgSz w:w="11900" w:h="16838" w:orient="portrait"/>
          <w:cols w:equalWidth="0" w:num="1">
            <w:col w:w="10640"/>
          </w:cols>
          <w:pgMar w:left="360" w:top="111" w:right="899"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3649250.59</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COMMON STOCK of ACUITY INC. No one other person's interest in the COMMON STOCK of ACUITY INC is more than five percent of the total outstanding COMMON STOCK.</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900" w:orient="portrait"/>
          <w:cols w:equalWidth="0" w:num="2">
            <w:col w:w="620" w:space="300"/>
            <w:col w:w="10220"/>
          </w:cols>
          <w:pgMar w:left="360" w:top="409"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4"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2"/>
          <w:szCs w:val="22"/>
          <w:color w:val="auto"/>
        </w:rPr>
        <w:t>Name/Title: effective as of April 13, 2026, by and on behalf of</w:t>
      </w:r>
    </w:p>
    <w:p>
      <w:pPr>
        <w:jc w:val="right"/>
        <w:ind w:right="40"/>
        <w:spacing w:after="0"/>
        <w:rPr>
          <w:sz w:val="20"/>
          <w:szCs w:val="20"/>
          <w:color w:val="auto"/>
        </w:rPr>
      </w:pPr>
      <w:r>
        <w:rPr>
          <w:rFonts w:ascii="Times New Roman" w:cs="Times New Roman" w:eastAsia="Times New Roman" w:hAnsi="Times New Roman"/>
          <w:sz w:val="22"/>
          <w:szCs w:val="22"/>
          <w:color w:val="auto"/>
        </w:rPr>
        <w:t>FMR LLC and its direct and indirect 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05/06/2026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Duly authorized under Power of Attorney</w:t>
      </w:r>
    </w:p>
    <w:p>
      <w:pPr>
        <w:spacing w:after="0" w:line="1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1"/>
          <w:szCs w:val="21"/>
          <w:color w:val="auto"/>
        </w:rPr>
        <w:t>effective as of April 13, 2026, by and on behalf of</w:t>
      </w:r>
    </w:p>
    <w:p>
      <w:pPr>
        <w:sectPr>
          <w:pgSz w:w="11900" w:h="16900" w:orient="portrait"/>
          <w:cols w:equalWidth="0" w:num="1">
            <w:col w:w="11140"/>
          </w:cols>
          <w:pgMar w:left="360" w:top="409" w:right="399" w:bottom="0" w:gutter="0" w:footer="0" w:header="0"/>
          <w:type w:val="continuous"/>
        </w:sectPr>
      </w:pPr>
    </w:p>
    <w:bookmarkStart w:id="4" w:name="page5"/>
    <w:bookmarkEnd w:id="4"/>
    <w:p>
      <w:pPr>
        <w:ind w:left="678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45"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05/06/2026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*This power of attorney is incorporated herein by reference to Exhibit 24 to the Schedule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13G filed by FMR LLC on April 29,2026, accession number: 0000315066-26-000738.</w:t>
      </w:r>
    </w:p>
    <w:p>
      <w:pPr>
        <w:spacing w:after="0" w:line="5" w:lineRule="exact"/>
        <w:rPr>
          <w:sz w:val="20"/>
          <w:szCs w:val="20"/>
          <w:color w:val="auto"/>
        </w:rPr>
      </w:pPr>
    </w:p>
    <w:p>
      <w:pPr>
        <w:jc w:val="center"/>
        <w:ind w:right="68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200"/>
          </w:cols>
          <w:pgMar w:left="320" w:top="112" w:right="3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900" w:type="dxa"/>
            <w:vAlign w:val="bottom"/>
          </w:tcPr>
          <w:p>
            <w:pPr>
              <w:spacing w:after="0"/>
              <w:rPr>
                <w:sz w:val="20"/>
                <w:szCs w:val="20"/>
                <w:color w:val="auto"/>
              </w:rPr>
            </w:pPr>
            <w:r>
              <w:rPr>
                <w:rFonts w:ascii="Courier New" w:cs="Courier New" w:eastAsia="Courier New" w:hAnsi="Courier New"/>
                <w:sz w:val="18"/>
                <w:szCs w:val="18"/>
                <w:color w:val="auto"/>
              </w:rPr>
              <w:t>Entity</w:t>
            </w:r>
          </w:p>
        </w:tc>
        <w:tc>
          <w:tcPr>
            <w:tcW w:w="2800" w:type="dxa"/>
            <w:vAlign w:val="bottom"/>
          </w:tcPr>
          <w:p>
            <w:pPr>
              <w:ind w:left="60"/>
              <w:spacing w:after="0"/>
              <w:rPr>
                <w:sz w:val="20"/>
                <w:szCs w:val="20"/>
                <w:color w:val="auto"/>
              </w:rPr>
            </w:pPr>
            <w:r>
              <w:rPr>
                <w:rFonts w:ascii="Courier New" w:cs="Courier New" w:eastAsia="Courier New" w:hAnsi="Courier New"/>
                <w:sz w:val="18"/>
                <w:szCs w:val="18"/>
                <w:color w:val="auto"/>
              </w:rPr>
              <w:t>ITEM 3 Classification</w:t>
            </w: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900" w:type="dxa"/>
            <w:vAlign w:val="bottom"/>
          </w:tcPr>
          <w:p>
            <w:pPr>
              <w:spacing w:after="0"/>
              <w:rPr>
                <w:sz w:val="20"/>
                <w:szCs w:val="20"/>
                <w:color w:val="auto"/>
              </w:rPr>
            </w:pPr>
            <w:r>
              <w:rPr>
                <w:rFonts w:ascii="Courier New" w:cs="Courier New" w:eastAsia="Courier New" w:hAnsi="Courier New"/>
                <w:sz w:val="18"/>
                <w:szCs w:val="18"/>
                <w:color w:val="auto"/>
              </w:rPr>
              <w:t>FIAM LLC</w:t>
            </w:r>
          </w:p>
        </w:tc>
        <w:tc>
          <w:tcPr>
            <w:tcW w:w="2800" w:type="dxa"/>
            <w:vAlign w:val="bottom"/>
          </w:tcPr>
          <w:p>
            <w:pPr>
              <w:ind w:left="160"/>
              <w:spacing w:after="0"/>
              <w:rPr>
                <w:sz w:val="20"/>
                <w:szCs w:val="20"/>
                <w:color w:val="auto"/>
              </w:rPr>
            </w:pPr>
            <w:r>
              <w:rPr>
                <w:rFonts w:ascii="Courier New" w:cs="Courier New" w:eastAsia="Courier New" w:hAnsi="Courier New"/>
                <w:sz w:val="18"/>
                <w:szCs w:val="18"/>
                <w:color w:val="auto"/>
              </w:rPr>
              <w:t>IA</w:t>
            </w:r>
          </w:p>
        </w:tc>
        <w:tc>
          <w:tcPr>
            <w:tcW w:w="2320" w:type="dxa"/>
            <w:vAlign w:val="bottom"/>
            <w:vMerge w:val="restart"/>
          </w:tcPr>
          <w:p>
            <w:pPr>
              <w:ind w:left="200"/>
              <w:spacing w:after="0"/>
              <w:rPr>
                <w:sz w:val="20"/>
                <w:szCs w:val="20"/>
                <w:color w:val="auto"/>
              </w:rPr>
            </w:pPr>
            <w:r>
              <w:rPr>
                <w:rFonts w:ascii="Courier New" w:cs="Courier New" w:eastAsia="Courier New" w:hAnsi="Courier New"/>
                <w:sz w:val="18"/>
                <w:szCs w:val="18"/>
                <w:color w:val="auto"/>
              </w:rPr>
              <w:t>IA</w:t>
            </w: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2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Diversifying Solutions LLC</w:t>
            </w:r>
          </w:p>
        </w:tc>
        <w:tc>
          <w:tcPr>
            <w:tcW w:w="2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5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Institutional Asset Management Trust Company  BK</w:t>
            </w: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5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Management &amp; Research Company LLC * IA</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r>
              <w:rPr>
                <w:rFonts w:ascii="Courier New" w:cs="Courier New" w:eastAsia="Courier New" w:hAnsi="Courier New"/>
                <w:sz w:val="18"/>
                <w:szCs w:val="18"/>
                <w:color w:val="auto"/>
              </w:rPr>
              <w:t>Fidelity</w:t>
            </w:r>
          </w:p>
        </w:tc>
        <w:tc>
          <w:tcPr>
            <w:tcW w:w="2800" w:type="dxa"/>
            <w:vAlign w:val="bottom"/>
          </w:tcPr>
          <w:p>
            <w:pPr>
              <w:ind w:left="60"/>
              <w:spacing w:after="0"/>
              <w:rPr>
                <w:sz w:val="20"/>
                <w:szCs w:val="20"/>
                <w:color w:val="auto"/>
              </w:rPr>
            </w:pPr>
            <w:r>
              <w:rPr>
                <w:rFonts w:ascii="Courier New" w:cs="Courier New" w:eastAsia="Courier New" w:hAnsi="Courier New"/>
                <w:sz w:val="18"/>
                <w:szCs w:val="18"/>
                <w:color w:val="auto"/>
              </w:rPr>
              <w:t>Management Trust Company</w:t>
            </w: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BK</w:t>
            </w:r>
          </w:p>
        </w:tc>
        <w:tc>
          <w:tcPr>
            <w:tcW w:w="0" w:type="dxa"/>
            <w:vAlign w:val="bottom"/>
          </w:tcPr>
          <w:p>
            <w:pPr>
              <w:spacing w:after="0"/>
              <w:rPr>
                <w:sz w:val="1"/>
                <w:szCs w:val="1"/>
                <w:color w:val="auto"/>
              </w:rPr>
            </w:pPr>
          </w:p>
        </w:tc>
      </w:tr>
    </w:tbl>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200" w:lineRule="exact"/>
        <w:rPr>
          <w:sz w:val="20"/>
          <w:szCs w:val="20"/>
          <w:color w:val="auto"/>
        </w:rPr>
      </w:pPr>
    </w:p>
    <w:p>
      <w:pPr>
        <w:spacing w:after="0" w:line="374" w:lineRule="exact"/>
        <w:rPr>
          <w:sz w:val="20"/>
          <w:szCs w:val="20"/>
          <w:color w:val="auto"/>
        </w:rPr>
      </w:pPr>
    </w:p>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The undersigned persons, on May 6, 2026, agree and consent to the joint filing on their behalf of this Schedule 13G in connection with their beneficial ownership of the COMMON STOCK of ACUITY INC at April 30, 2026.</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Abigail P. Johnson*</w:t>
      </w:r>
    </w:p>
    <w:p>
      <w:pPr>
        <w:spacing w:after="0" w:line="253" w:lineRule="exact"/>
        <w:rPr>
          <w:sz w:val="20"/>
          <w:szCs w:val="20"/>
          <w:color w:val="auto"/>
        </w:rPr>
      </w:pPr>
    </w:p>
    <w:p>
      <w:pPr>
        <w:ind w:right="2119"/>
        <w:spacing w:after="0" w:line="292" w:lineRule="auto"/>
        <w:rPr>
          <w:sz w:val="20"/>
          <w:szCs w:val="20"/>
          <w:color w:val="auto"/>
        </w:rPr>
      </w:pPr>
      <w:r>
        <w:rPr>
          <w:rFonts w:ascii="Courier New" w:cs="Courier New" w:eastAsia="Courier New" w:hAnsi="Courier New"/>
          <w:sz w:val="18"/>
          <w:szCs w:val="18"/>
          <w:color w:val="auto"/>
        </w:rPr>
        <w:t>*This power of attorney is incorporated herein by reference to Exhibit 24 to the Schedule 13G filed by FMR LLC on April 29,2026, accession number: 0000315066-26-000738.</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decimal"/>
      <w:start w:val="11"/>
    </w:lvl>
  </w:abstractNum>
  <w:abstractNum w:abstractNumId="4">
    <w:nsid w:val="507ED7AB"/>
    <w:multiLevelType w:val="hybridMultilevel"/>
    <w:lvl w:ilvl="0">
      <w:lvlJc w:val="left"/>
      <w:lvlText w:val="(%1)"/>
      <w:numFmt w:val="lowerLetter"/>
      <w:start w:val="3"/>
    </w:lvl>
  </w:abstractNum>
  <w:abstractNum w:abstractNumId="5">
    <w:nsid w:val="2EB141F2"/>
    <w:multiLevelType w:val="hybridMultilevel"/>
    <w:lvl w:ilvl="0">
      <w:lvlJc w:val="left"/>
      <w:lvlText w:val="(%1)"/>
      <w:numFmt w:val="lowerRoman"/>
      <w:start w:val="2"/>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2026-05-07T09:43:24Z</dcterms:created>
  <dcterms:modified xsi:type="dcterms:W3CDTF">2026-05-07T09:43:24Z</dcterms:modified>
</cp:coreProperties>
</file>